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E49" w:rsidRPr="00492752" w:rsidRDefault="00492752">
      <w:pPr>
        <w:kinsoku w:val="0"/>
        <w:overflowPunct w:val="0"/>
        <w:autoSpaceDE/>
        <w:autoSpaceDN/>
        <w:adjustRightInd/>
        <w:spacing w:line="263" w:lineRule="exact"/>
        <w:jc w:val="center"/>
        <w:textAlignment w:val="baseline"/>
        <w:rPr>
          <w:b/>
          <w:bCs/>
          <w:sz w:val="24"/>
          <w:szCs w:val="24"/>
          <w:lang w:val="es-ES" w:eastAsia="es-ES"/>
        </w:rPr>
      </w:pPr>
      <w:r w:rsidRPr="00492752">
        <w:rPr>
          <w:b/>
          <w:bCs/>
          <w:sz w:val="24"/>
          <w:szCs w:val="24"/>
          <w:lang w:val="es-ES" w:eastAsia="es-ES"/>
        </w:rPr>
        <w:t>Resolución No. TAT-3674-2019</w:t>
      </w:r>
    </w:p>
    <w:p w:rsidR="00492752" w:rsidRDefault="00492752" w:rsidP="00492752">
      <w:pPr>
        <w:kinsoku w:val="0"/>
        <w:overflowPunct w:val="0"/>
        <w:autoSpaceDE/>
        <w:autoSpaceDN/>
        <w:adjustRightInd/>
        <w:spacing w:before="352" w:line="265" w:lineRule="exact"/>
        <w:ind w:left="216"/>
        <w:jc w:val="both"/>
        <w:textAlignment w:val="baseline"/>
        <w:rPr>
          <w:sz w:val="24"/>
          <w:szCs w:val="24"/>
          <w:lang w:val="es-ES" w:eastAsia="es-ES"/>
        </w:rPr>
      </w:pPr>
      <w:r w:rsidRPr="00492752">
        <w:rPr>
          <w:b/>
          <w:bCs/>
          <w:spacing w:val="7"/>
          <w:sz w:val="24"/>
          <w:szCs w:val="24"/>
          <w:lang w:val="es-ES" w:eastAsia="es-ES"/>
        </w:rPr>
        <w:t xml:space="preserve">TRIBUNAL ADMINISTRATIVO DE </w:t>
      </w:r>
      <w:proofErr w:type="gramStart"/>
      <w:r w:rsidRPr="00492752">
        <w:rPr>
          <w:b/>
          <w:bCs/>
          <w:spacing w:val="7"/>
          <w:sz w:val="24"/>
          <w:szCs w:val="24"/>
          <w:lang w:val="es-ES" w:eastAsia="es-ES"/>
        </w:rPr>
        <w:t>TRANSPORTE.-</w:t>
      </w:r>
      <w:proofErr w:type="gramEnd"/>
      <w:r>
        <w:rPr>
          <w:spacing w:val="7"/>
          <w:sz w:val="24"/>
          <w:szCs w:val="24"/>
          <w:lang w:val="es-ES" w:eastAsia="es-ES"/>
        </w:rPr>
        <w:t xml:space="preserve"> San José, a las 10:15 horas </w:t>
      </w:r>
      <w:r>
        <w:rPr>
          <w:sz w:val="24"/>
          <w:szCs w:val="24"/>
          <w:lang w:val="es-ES" w:eastAsia="es-ES"/>
        </w:rPr>
        <w:t>del día Veinticinco del mes de Noviembre del Dos Mil Diecinueve.</w:t>
      </w:r>
    </w:p>
    <w:p w:rsidR="00492752" w:rsidRDefault="00492752" w:rsidP="00492752">
      <w:pPr>
        <w:tabs>
          <w:tab w:val="left" w:leader="hyphen" w:pos="8784"/>
        </w:tabs>
        <w:kinsoku w:val="0"/>
        <w:overflowPunct w:val="0"/>
        <w:autoSpaceDE/>
        <w:autoSpaceDN/>
        <w:adjustRightInd/>
        <w:spacing w:before="46" w:line="265" w:lineRule="exact"/>
        <w:ind w:left="216"/>
        <w:textAlignment w:val="baseline"/>
        <w:rPr>
          <w:sz w:val="24"/>
          <w:szCs w:val="24"/>
          <w:lang w:val="es-ES" w:eastAsia="es-ES"/>
        </w:rPr>
      </w:pPr>
    </w:p>
    <w:p w:rsidR="00697E49" w:rsidRPr="00492752" w:rsidRDefault="00492752" w:rsidP="00492752">
      <w:pPr>
        <w:tabs>
          <w:tab w:val="left" w:leader="hyphen" w:pos="8784"/>
        </w:tabs>
        <w:kinsoku w:val="0"/>
        <w:overflowPunct w:val="0"/>
        <w:autoSpaceDE/>
        <w:autoSpaceDN/>
        <w:adjustRightInd/>
        <w:spacing w:before="46" w:line="265" w:lineRule="exact"/>
        <w:ind w:left="216"/>
        <w:jc w:val="both"/>
        <w:textAlignment w:val="baseline"/>
        <w:rPr>
          <w:b/>
          <w:bCs/>
          <w:sz w:val="24"/>
          <w:szCs w:val="24"/>
          <w:lang w:eastAsia="en-US"/>
        </w:rPr>
      </w:pPr>
      <w:r>
        <w:rPr>
          <w:sz w:val="24"/>
          <w:szCs w:val="24"/>
          <w:lang w:val="es-ES" w:eastAsia="es-ES"/>
        </w:rPr>
        <w:t xml:space="preserve">Se conoce por este medio de </w:t>
      </w:r>
      <w:r w:rsidRPr="00492752">
        <w:rPr>
          <w:b/>
          <w:bCs/>
          <w:sz w:val="24"/>
          <w:szCs w:val="24"/>
          <w:lang w:val="es-ES" w:eastAsia="es-ES"/>
        </w:rPr>
        <w:t>RECURSO DE APELACIÓN</w:t>
      </w:r>
      <w:r>
        <w:rPr>
          <w:sz w:val="24"/>
          <w:szCs w:val="24"/>
          <w:lang w:val="es-ES" w:eastAsia="es-ES"/>
        </w:rPr>
        <w:t xml:space="preserve"> y de </w:t>
      </w:r>
      <w:r w:rsidRPr="00492752">
        <w:rPr>
          <w:b/>
          <w:bCs/>
          <w:sz w:val="24"/>
          <w:szCs w:val="24"/>
          <w:lang w:val="es-ES" w:eastAsia="es-ES"/>
        </w:rPr>
        <w:t>INCIDENTE DE NULIDAD,</w:t>
      </w:r>
      <w:r>
        <w:rPr>
          <w:sz w:val="24"/>
          <w:szCs w:val="24"/>
          <w:lang w:val="es-ES" w:eastAsia="es-ES"/>
        </w:rPr>
        <w:t xml:space="preserve"> presentados por el Señor </w:t>
      </w:r>
      <w:r w:rsidRPr="00492752">
        <w:rPr>
          <w:b/>
          <w:bCs/>
          <w:sz w:val="24"/>
          <w:szCs w:val="24"/>
          <w:lang w:val="es-ES" w:eastAsia="es-ES"/>
        </w:rPr>
        <w:t>C</w:t>
      </w:r>
      <w:r>
        <w:rPr>
          <w:b/>
          <w:bCs/>
          <w:sz w:val="24"/>
          <w:szCs w:val="24"/>
          <w:lang w:val="es-ES" w:eastAsia="es-ES"/>
        </w:rPr>
        <w:t>.E.V.V.</w:t>
      </w:r>
      <w:r>
        <w:rPr>
          <w:sz w:val="24"/>
          <w:szCs w:val="24"/>
          <w:lang w:val="es-ES" w:eastAsia="es-ES"/>
        </w:rPr>
        <w:t xml:space="preserve">, de calidades conocidas, portador de la cédula de identidad número …, contra el </w:t>
      </w:r>
      <w:r w:rsidRPr="00492752">
        <w:rPr>
          <w:b/>
          <w:bCs/>
          <w:sz w:val="24"/>
          <w:szCs w:val="24"/>
          <w:u w:val="single"/>
          <w:lang w:val="es-ES" w:eastAsia="es-ES"/>
        </w:rPr>
        <w:t>Oficio No. DAJ 2018002190,</w:t>
      </w:r>
      <w:r>
        <w:rPr>
          <w:sz w:val="24"/>
          <w:szCs w:val="24"/>
          <w:lang w:val="es-ES" w:eastAsia="es-ES"/>
        </w:rPr>
        <w:t xml:space="preserve"> de fecha 29 de Junio del año 2018, de la Dirección de Asuntos Jurídicos del Consejo de Transporte </w:t>
      </w:r>
      <w:proofErr w:type="gramStart"/>
      <w:r>
        <w:rPr>
          <w:sz w:val="24"/>
          <w:szCs w:val="24"/>
          <w:lang w:val="es-ES" w:eastAsia="es-ES"/>
        </w:rPr>
        <w:t>Público.-</w:t>
      </w:r>
      <w:proofErr w:type="gramEnd"/>
      <w:r>
        <w:rPr>
          <w:sz w:val="24"/>
          <w:szCs w:val="24"/>
          <w:lang w:val="es-ES" w:eastAsia="es-ES"/>
        </w:rPr>
        <w:t xml:space="preserve"> </w:t>
      </w:r>
      <w:r w:rsidRPr="00492752">
        <w:rPr>
          <w:b/>
          <w:bCs/>
          <w:i/>
          <w:iCs/>
          <w:sz w:val="24"/>
          <w:szCs w:val="24"/>
          <w:lang w:val="es-ES" w:eastAsia="es-ES"/>
        </w:rPr>
        <w:t>EXPEDIENTE No. TAT-074-19.</w:t>
      </w:r>
      <w:r w:rsidRPr="00492752">
        <w:rPr>
          <w:b/>
          <w:bCs/>
          <w:i/>
          <w:iCs/>
          <w:sz w:val="24"/>
          <w:szCs w:val="24"/>
          <w:lang w:val="es-ES" w:eastAsia="es-ES"/>
        </w:rPr>
        <w:noBreakHyphen/>
      </w:r>
    </w:p>
    <w:p w:rsidR="00697E49" w:rsidRPr="00492752" w:rsidRDefault="00492752">
      <w:pPr>
        <w:kinsoku w:val="0"/>
        <w:overflowPunct w:val="0"/>
        <w:autoSpaceDE/>
        <w:autoSpaceDN/>
        <w:adjustRightInd/>
        <w:spacing w:before="347" w:line="272" w:lineRule="exact"/>
        <w:ind w:left="216"/>
        <w:textAlignment w:val="baseline"/>
        <w:rPr>
          <w:b/>
          <w:bCs/>
          <w:i/>
          <w:iCs/>
          <w:spacing w:val="4"/>
          <w:sz w:val="24"/>
          <w:szCs w:val="24"/>
          <w:lang w:val="es-ES" w:eastAsia="es-ES"/>
        </w:rPr>
      </w:pPr>
      <w:r w:rsidRPr="00492752">
        <w:rPr>
          <w:b/>
          <w:bCs/>
          <w:i/>
          <w:iCs/>
          <w:spacing w:val="4"/>
          <w:sz w:val="24"/>
          <w:szCs w:val="24"/>
          <w:lang w:val="es-ES" w:eastAsia="es-ES"/>
        </w:rPr>
        <w:t>REDACTA EL JUEZ QUESADA AGUIRRE,</w:t>
      </w:r>
    </w:p>
    <w:p w:rsidR="00697E49" w:rsidRPr="00492752" w:rsidRDefault="00492752">
      <w:pPr>
        <w:kinsoku w:val="0"/>
        <w:overflowPunct w:val="0"/>
        <w:autoSpaceDE/>
        <w:autoSpaceDN/>
        <w:adjustRightInd/>
        <w:spacing w:before="352" w:line="277" w:lineRule="exact"/>
        <w:jc w:val="center"/>
        <w:textAlignment w:val="baseline"/>
        <w:rPr>
          <w:b/>
          <w:bCs/>
          <w:i/>
          <w:iCs/>
          <w:spacing w:val="-1"/>
          <w:sz w:val="24"/>
          <w:szCs w:val="24"/>
          <w:lang w:val="es-ES" w:eastAsia="es-ES"/>
        </w:rPr>
      </w:pPr>
      <w:r w:rsidRPr="00492752">
        <w:rPr>
          <w:b/>
          <w:bCs/>
          <w:i/>
          <w:iCs/>
          <w:spacing w:val="-1"/>
          <w:sz w:val="24"/>
          <w:szCs w:val="24"/>
          <w:lang w:val="es-ES" w:eastAsia="es-ES"/>
        </w:rPr>
        <w:t>Considerando Único:</w:t>
      </w:r>
    </w:p>
    <w:p w:rsidR="00697E49" w:rsidRPr="00492752" w:rsidRDefault="00492752">
      <w:pPr>
        <w:kinsoku w:val="0"/>
        <w:overflowPunct w:val="0"/>
        <w:autoSpaceDE/>
        <w:autoSpaceDN/>
        <w:adjustRightInd/>
        <w:spacing w:before="307" w:line="310" w:lineRule="exact"/>
        <w:ind w:left="216" w:right="144"/>
        <w:jc w:val="both"/>
        <w:textAlignment w:val="baseline"/>
        <w:rPr>
          <w:b/>
          <w:bCs/>
          <w:sz w:val="24"/>
          <w:szCs w:val="24"/>
          <w:lang w:val="es-ES" w:eastAsia="es-ES"/>
        </w:rPr>
      </w:pPr>
      <w:r>
        <w:rPr>
          <w:sz w:val="24"/>
          <w:szCs w:val="24"/>
          <w:lang w:val="es-ES" w:eastAsia="es-ES"/>
        </w:rPr>
        <w:t xml:space="preserve">En la especie se determina que ante lo particularmente definido y recomendado por la Dirección de Asuntos Jurídicos del Consejo de Transporte Público en cuanto a un Procedimiento Ordinario Sancionatorio seguido en cuanto a la Concesión de Taxi Placas </w:t>
      </w:r>
      <w:bookmarkStart w:id="0" w:name="_GoBack"/>
      <w:r w:rsidRPr="00492752">
        <w:rPr>
          <w:b/>
          <w:bCs/>
          <w:sz w:val="24"/>
          <w:szCs w:val="24"/>
          <w:u w:val="single"/>
          <w:lang w:val="es-ES" w:eastAsia="es-ES"/>
        </w:rPr>
        <w:t>TSJ</w:t>
      </w:r>
      <w:bookmarkEnd w:id="0"/>
      <w:r w:rsidRPr="00492752">
        <w:rPr>
          <w:b/>
          <w:bCs/>
          <w:sz w:val="24"/>
          <w:szCs w:val="24"/>
          <w:u w:val="single"/>
          <w:lang w:val="es-ES" w:eastAsia="es-ES"/>
        </w:rPr>
        <w:t>-</w:t>
      </w:r>
      <w:r w:rsidR="00FF3E54">
        <w:rPr>
          <w:b/>
          <w:bCs/>
          <w:sz w:val="24"/>
          <w:szCs w:val="24"/>
          <w:u w:val="single"/>
          <w:lang w:val="es-ES" w:eastAsia="es-ES"/>
        </w:rPr>
        <w:t>XXXX</w:t>
      </w:r>
      <w:r w:rsidRPr="00492752">
        <w:rPr>
          <w:b/>
          <w:bCs/>
          <w:sz w:val="24"/>
          <w:szCs w:val="24"/>
          <w:u w:val="single"/>
          <w:lang w:val="es-ES" w:eastAsia="es-ES"/>
        </w:rPr>
        <w:t>,</w:t>
      </w:r>
      <w:r>
        <w:rPr>
          <w:sz w:val="24"/>
          <w:szCs w:val="24"/>
          <w:lang w:val="es-ES" w:eastAsia="es-ES"/>
        </w:rPr>
        <w:t xml:space="preserve"> a nombre del Señor </w:t>
      </w:r>
      <w:r w:rsidRPr="00492752">
        <w:rPr>
          <w:b/>
          <w:bCs/>
          <w:sz w:val="24"/>
          <w:szCs w:val="24"/>
          <w:lang w:val="es-ES" w:eastAsia="es-ES"/>
        </w:rPr>
        <w:t>V</w:t>
      </w:r>
      <w:r>
        <w:rPr>
          <w:b/>
          <w:bCs/>
          <w:sz w:val="24"/>
          <w:szCs w:val="24"/>
          <w:lang w:val="es-ES" w:eastAsia="es-ES"/>
        </w:rPr>
        <w:t>.V.</w:t>
      </w:r>
      <w:r>
        <w:rPr>
          <w:sz w:val="24"/>
          <w:szCs w:val="24"/>
          <w:lang w:val="es-ES" w:eastAsia="es-ES"/>
        </w:rPr>
        <w:t xml:space="preserve">; éste interpone formales Recursos de Revocatoria con Apelación en subsidio y Nulidad contra el Acto Específico aludido. Teniéndose que mediante su Oficio No. DAJ-2019000181 del 28 de </w:t>
      </w:r>
      <w:proofErr w:type="gramStart"/>
      <w:r>
        <w:rPr>
          <w:sz w:val="24"/>
          <w:szCs w:val="24"/>
          <w:lang w:val="es-ES" w:eastAsia="es-ES"/>
        </w:rPr>
        <w:t>Enero</w:t>
      </w:r>
      <w:proofErr w:type="gramEnd"/>
      <w:r>
        <w:rPr>
          <w:sz w:val="24"/>
          <w:szCs w:val="24"/>
          <w:lang w:val="es-ES" w:eastAsia="es-ES"/>
        </w:rPr>
        <w:t xml:space="preserve"> del 2019, la misma Dirección de Asuntos Jurídicos del Consejo de Transporte Público conoce </w:t>
      </w:r>
      <w:r>
        <w:rPr>
          <w:i/>
          <w:iCs/>
          <w:sz w:val="24"/>
          <w:szCs w:val="24"/>
          <w:lang w:val="es-ES" w:eastAsia="es-ES"/>
        </w:rPr>
        <w:t xml:space="preserve">—como corresponde- </w:t>
      </w:r>
      <w:r>
        <w:rPr>
          <w:sz w:val="24"/>
          <w:szCs w:val="24"/>
          <w:lang w:val="es-ES" w:eastAsia="es-ES"/>
        </w:rPr>
        <w:t xml:space="preserve">de la Revocatoria y de la Nulidad contra su Oficio aludido, y dispone el RECHAZO del mismo. Elevando el tema a la. Junta Directiva del mismo Consejo de Transporte Público, para su definición y la misma por su Acuerdo No. 7.5.13 de su Sesión Ordinaria No. 52-2019 del 29 de </w:t>
      </w:r>
      <w:proofErr w:type="gramStart"/>
      <w:r>
        <w:rPr>
          <w:sz w:val="24"/>
          <w:szCs w:val="24"/>
          <w:lang w:val="es-ES" w:eastAsia="es-ES"/>
        </w:rPr>
        <w:t>Agosto</w:t>
      </w:r>
      <w:proofErr w:type="gramEnd"/>
      <w:r>
        <w:rPr>
          <w:sz w:val="24"/>
          <w:szCs w:val="24"/>
          <w:lang w:val="es-ES" w:eastAsia="es-ES"/>
        </w:rPr>
        <w:t xml:space="preserve"> del 2019, dispone el Rechazo de la Revocatoria dicha, por tratarse de una Impugnación de un Acto de Mero Trámite contra el cual, bajo las determinaciones de la Ley General de la. Administración Pública, </w:t>
      </w:r>
      <w:r w:rsidRPr="00492752">
        <w:rPr>
          <w:b/>
          <w:bCs/>
          <w:sz w:val="24"/>
          <w:szCs w:val="24"/>
          <w:lang w:val="es-ES" w:eastAsia="es-ES"/>
        </w:rPr>
        <w:t>NO CABE RECURSO ALGUNO, según el Principio de Taxatividad Recursiva.</w:t>
      </w:r>
    </w:p>
    <w:p w:rsidR="00697E49" w:rsidRDefault="00492752">
      <w:pPr>
        <w:kinsoku w:val="0"/>
        <w:overflowPunct w:val="0"/>
        <w:autoSpaceDE/>
        <w:autoSpaceDN/>
        <w:adjustRightInd/>
        <w:spacing w:before="317" w:line="311" w:lineRule="exact"/>
        <w:ind w:left="216"/>
        <w:jc w:val="both"/>
        <w:textAlignment w:val="baseline"/>
        <w:rPr>
          <w:spacing w:val="-2"/>
          <w:sz w:val="24"/>
          <w:szCs w:val="24"/>
          <w:lang w:val="es-ES" w:eastAsia="es-ES"/>
        </w:rPr>
      </w:pPr>
      <w:r>
        <w:rPr>
          <w:spacing w:val="-2"/>
          <w:sz w:val="24"/>
          <w:szCs w:val="24"/>
          <w:lang w:val="es-ES" w:eastAsia="es-ES"/>
        </w:rPr>
        <w:t xml:space="preserve">Visto lo anterior, es preclaro que la participación que se brinda </w:t>
      </w:r>
      <w:r>
        <w:rPr>
          <w:i/>
          <w:iCs/>
          <w:spacing w:val="-2"/>
          <w:sz w:val="24"/>
          <w:szCs w:val="24"/>
          <w:lang w:val="es-ES" w:eastAsia="es-ES"/>
        </w:rPr>
        <w:t xml:space="preserve">(elevación) </w:t>
      </w:r>
      <w:r>
        <w:rPr>
          <w:spacing w:val="-2"/>
          <w:sz w:val="24"/>
          <w:szCs w:val="24"/>
          <w:lang w:val="es-ES" w:eastAsia="es-ES"/>
        </w:rPr>
        <w:t>a este Tribunal, es manifiestamente improcedente, toda vez que el Acto que se cuestiona es un Acto directo y propio de la Dirección de Asuntos Jurídicos del Consejo de Transporte Público, el cual adolece de instancia recursiva ante este Tribunal y que eleva una Apelación cuyo</w:t>
      </w:r>
    </w:p>
    <w:p w:rsidR="00697E49" w:rsidRDefault="00697E49">
      <w:pPr>
        <w:widowControl/>
        <w:rPr>
          <w:sz w:val="24"/>
          <w:szCs w:val="24"/>
        </w:rPr>
        <w:sectPr w:rsidR="00697E49">
          <w:pgSz w:w="12240" w:h="15840"/>
          <w:pgMar w:top="2140" w:right="1707" w:bottom="150" w:left="1473" w:header="720" w:footer="720" w:gutter="0"/>
          <w:cols w:space="720"/>
          <w:noEndnote/>
        </w:sectPr>
      </w:pPr>
    </w:p>
    <w:p w:rsidR="00697E49" w:rsidRDefault="00492752">
      <w:pPr>
        <w:kinsoku w:val="0"/>
        <w:overflowPunct w:val="0"/>
        <w:autoSpaceDE/>
        <w:autoSpaceDN/>
        <w:adjustRightInd/>
        <w:spacing w:before="14" w:line="310" w:lineRule="exact"/>
        <w:ind w:left="216" w:right="216"/>
        <w:jc w:val="both"/>
        <w:textAlignment w:val="baseline"/>
        <w:rPr>
          <w:spacing w:val="3"/>
          <w:sz w:val="23"/>
          <w:szCs w:val="23"/>
          <w:lang w:val="es-ES" w:eastAsia="es-ES"/>
        </w:rPr>
      </w:pPr>
      <w:r>
        <w:rPr>
          <w:spacing w:val="3"/>
          <w:sz w:val="23"/>
          <w:szCs w:val="23"/>
          <w:lang w:val="es-ES" w:eastAsia="es-ES"/>
        </w:rPr>
        <w:lastRenderedPageBreak/>
        <w:t xml:space="preserve">conocimiento y resolución debida solo compete a la Junta Directiva del referido Consejo. Se trata, </w:t>
      </w:r>
      <w:r>
        <w:rPr>
          <w:i/>
          <w:iCs/>
          <w:spacing w:val="3"/>
          <w:sz w:val="23"/>
          <w:szCs w:val="23"/>
          <w:lang w:val="es-ES" w:eastAsia="es-ES"/>
        </w:rPr>
        <w:t xml:space="preserve">per se, </w:t>
      </w:r>
      <w:r>
        <w:rPr>
          <w:spacing w:val="3"/>
          <w:sz w:val="23"/>
          <w:szCs w:val="23"/>
          <w:lang w:val="es-ES" w:eastAsia="es-ES"/>
        </w:rPr>
        <w:t>de una cuestión cuya definición, conforme la Acción Planteada, se agota en el ámbito del referido Consejo y que este Tribunal no es Competente para conocer. Así las cosas, conforme a las determinaciones del numeral 22 de la Ley No. 7969, el presente Asunto escapa a nuestra Competencia Material debida y se ha mal elevado a nuestro conocimiento. Siendo en mérito ello que de forma categórica se debe determinar que la Gestión que se atiende resulta improcedente e imposible ante esta Instancia.</w:t>
      </w:r>
    </w:p>
    <w:p w:rsidR="00697E49" w:rsidRDefault="00492752">
      <w:pPr>
        <w:kinsoku w:val="0"/>
        <w:overflowPunct w:val="0"/>
        <w:autoSpaceDE/>
        <w:autoSpaceDN/>
        <w:adjustRightInd/>
        <w:spacing w:before="321" w:line="310" w:lineRule="exact"/>
        <w:ind w:left="216" w:right="216"/>
        <w:jc w:val="both"/>
        <w:textAlignment w:val="baseline"/>
        <w:rPr>
          <w:sz w:val="23"/>
          <w:szCs w:val="23"/>
          <w:lang w:val="es-ES" w:eastAsia="es-ES"/>
        </w:rPr>
      </w:pPr>
      <w:r>
        <w:rPr>
          <w:sz w:val="23"/>
          <w:szCs w:val="23"/>
          <w:lang w:val="es-ES" w:eastAsia="es-ES"/>
        </w:rPr>
        <w:t xml:space="preserve">Además, concuerda este Tribunal con el Criterio de la Dirección de Asuntos Jurídicos del Consejo de Transporte Público, en sentido de que el Acto en cuestión </w:t>
      </w:r>
      <w:r>
        <w:rPr>
          <w:i/>
          <w:iCs/>
          <w:sz w:val="23"/>
          <w:szCs w:val="23"/>
          <w:lang w:val="es-ES" w:eastAsia="es-ES"/>
        </w:rPr>
        <w:t xml:space="preserve">-por su naturaleza, condiciones y efectos- </w:t>
      </w:r>
      <w:r w:rsidRPr="00492752">
        <w:rPr>
          <w:b/>
          <w:bCs/>
          <w:sz w:val="23"/>
          <w:szCs w:val="23"/>
          <w:lang w:val="es-ES" w:eastAsia="es-ES"/>
        </w:rPr>
        <w:t>NO ES RECURRIBLE</w:t>
      </w:r>
      <w:r>
        <w:rPr>
          <w:sz w:val="23"/>
          <w:szCs w:val="23"/>
          <w:lang w:val="es-ES" w:eastAsia="es-ES"/>
        </w:rPr>
        <w:t>, a tenor del Principio de Taxatividad Recursiva. Y la Resolución No. RC-380-2001de la Contraloría General de la República, ilustra sobre el argumento y el razonamiento jurídico que se ha esbozado antes:</w:t>
      </w:r>
    </w:p>
    <w:p w:rsidR="00697E49" w:rsidRPr="00492752" w:rsidRDefault="00492752">
      <w:pPr>
        <w:kinsoku w:val="0"/>
        <w:overflowPunct w:val="0"/>
        <w:autoSpaceDE/>
        <w:autoSpaceDN/>
        <w:adjustRightInd/>
        <w:spacing w:before="254" w:line="310" w:lineRule="exact"/>
        <w:ind w:left="792" w:right="792"/>
        <w:jc w:val="both"/>
        <w:textAlignment w:val="baseline"/>
        <w:rPr>
          <w:b/>
          <w:bCs/>
          <w:sz w:val="23"/>
          <w:szCs w:val="23"/>
          <w:lang w:val="es-ES" w:eastAsia="es-ES"/>
        </w:rPr>
      </w:pPr>
      <w:r>
        <w:rPr>
          <w:sz w:val="23"/>
          <w:szCs w:val="23"/>
          <w:lang w:val="es-ES" w:eastAsia="es-ES"/>
        </w:rPr>
        <w:t xml:space="preserve">..."En virtud del principio de seguridad jurídica y como regla básica de interpretación del ordenamiento jurídico, podemos decir que el régimen recursivo en contra de las distintas resoluciones, tanto judiciales como administrativas constituyen materia reglada, no discrecional. Así, cuando un sujeto procesal está disconforme con lo resuelto en un determinado asunto, tiene el derecho de recurrir los aspectos que la sustentan y, para ello debe seguir el camino procesal que el mismo ordenamiento jurídico le señala. Las resoluciones que dieta este Despacho, al conocer tanto recursos de objeción al cartel como de apelación, no escapan a ese principio, que podríamos llamar de "legalidad recursiva", ya que de conformidad con los numerales 90 de la Ley de Contratación Administrativa, 100.1 del Reglamento General de la Contratación Administrativa, 34 de la Ley Orgánica de la Contraloría General de la República y 367.2, inciso b), de la Ley General de la Administración Pública en su contra no cabe ulterior recurso en sede administrativa como lo pretende la </w:t>
      </w:r>
      <w:proofErr w:type="spellStart"/>
      <w:r>
        <w:rPr>
          <w:sz w:val="23"/>
          <w:szCs w:val="23"/>
          <w:lang w:val="es-ES" w:eastAsia="es-ES"/>
        </w:rPr>
        <w:t>petente</w:t>
      </w:r>
      <w:proofErr w:type="spellEnd"/>
      <w:r>
        <w:rPr>
          <w:sz w:val="23"/>
          <w:szCs w:val="23"/>
          <w:lang w:val="es-ES" w:eastAsia="es-ES"/>
        </w:rPr>
        <w:t>. Tal como ha sido el amplio y conocido criterio de este Despacho (ver, entre otras, ver resoluciones N°255-97 de las 15:00 horas del 29 de octubre de 1997, N° 108</w:t>
      </w:r>
      <w:r>
        <w:rPr>
          <w:sz w:val="23"/>
          <w:szCs w:val="23"/>
          <w:lang w:val="es-ES" w:eastAsia="es-ES"/>
        </w:rPr>
        <w:softHyphen/>
        <w:t xml:space="preserve">98, de las 8:00 horas del 28 de abril de 1998, N° 452-98, de las 15:00 horas del 10 de diciembre de 1998) las disconformidades que se tengan en contra de lo resuelto en materia de contratación administrativa por este Órgano Contralor, deberán ser planteadas en la sede contencioso administrativa, todo de conformidad con la Ley Reguladora de la Jurisdicción Contencioso-Administrativa. Así las cosas, lo procedente es el rechazo de plano por improcedentes de los recursos de revisión, reconsideración y nulidad planteados en contra de la resolución RC- 345-2001, dictada por este Despacho."... </w:t>
      </w:r>
      <w:r w:rsidRPr="00492752">
        <w:rPr>
          <w:b/>
          <w:bCs/>
          <w:sz w:val="23"/>
          <w:szCs w:val="23"/>
          <w:lang w:val="es-ES" w:eastAsia="es-ES"/>
        </w:rPr>
        <w:t>(RC-380-2001 de las 12:30 horas del 17 de julio 2001)</w:t>
      </w:r>
    </w:p>
    <w:p w:rsidR="00697E49" w:rsidRDefault="00697E49">
      <w:pPr>
        <w:widowControl/>
        <w:rPr>
          <w:sz w:val="24"/>
          <w:szCs w:val="24"/>
        </w:rPr>
        <w:sectPr w:rsidR="00697E49">
          <w:pgSz w:w="12240" w:h="15840"/>
          <w:pgMar w:top="1980" w:right="1777" w:bottom="679" w:left="1403" w:header="720" w:footer="720" w:gutter="0"/>
          <w:cols w:space="720"/>
          <w:noEndnote/>
        </w:sectPr>
      </w:pPr>
    </w:p>
    <w:p w:rsidR="00697E49" w:rsidRPr="00492752" w:rsidRDefault="00492752">
      <w:pPr>
        <w:kinsoku w:val="0"/>
        <w:overflowPunct w:val="0"/>
        <w:autoSpaceDE/>
        <w:autoSpaceDN/>
        <w:adjustRightInd/>
        <w:spacing w:before="12" w:after="345" w:line="262" w:lineRule="exact"/>
        <w:jc w:val="center"/>
        <w:textAlignment w:val="baseline"/>
        <w:rPr>
          <w:b/>
          <w:bCs/>
          <w:i/>
          <w:iCs/>
          <w:spacing w:val="-3"/>
          <w:sz w:val="23"/>
          <w:szCs w:val="23"/>
          <w:lang w:val="es-ES" w:eastAsia="es-ES"/>
        </w:rPr>
      </w:pPr>
      <w:r w:rsidRPr="00492752">
        <w:rPr>
          <w:b/>
          <w:bCs/>
          <w:i/>
          <w:iCs/>
          <w:spacing w:val="-3"/>
          <w:sz w:val="23"/>
          <w:szCs w:val="23"/>
          <w:lang w:val="es-ES" w:eastAsia="es-ES"/>
        </w:rPr>
        <w:lastRenderedPageBreak/>
        <w:t>Por Tanto:</w:t>
      </w:r>
    </w:p>
    <w:p w:rsidR="00697E49" w:rsidRDefault="00697E49">
      <w:pPr>
        <w:widowControl/>
        <w:rPr>
          <w:sz w:val="24"/>
          <w:szCs w:val="24"/>
        </w:rPr>
        <w:sectPr w:rsidR="00697E49">
          <w:pgSz w:w="12240" w:h="15840"/>
          <w:pgMar w:top="2160" w:right="5722" w:bottom="210" w:left="5438" w:header="720" w:footer="720" w:gutter="0"/>
          <w:cols w:space="720"/>
          <w:noEndnote/>
        </w:sectPr>
      </w:pPr>
    </w:p>
    <w:p w:rsidR="00697E49" w:rsidRDefault="00492752">
      <w:pPr>
        <w:tabs>
          <w:tab w:val="left" w:pos="1080"/>
        </w:tabs>
        <w:kinsoku w:val="0"/>
        <w:overflowPunct w:val="0"/>
        <w:autoSpaceDE/>
        <w:autoSpaceDN/>
        <w:adjustRightInd/>
        <w:spacing w:line="303" w:lineRule="exact"/>
        <w:ind w:left="360"/>
        <w:jc w:val="both"/>
        <w:textAlignment w:val="baseline"/>
        <w:rPr>
          <w:sz w:val="23"/>
          <w:szCs w:val="23"/>
          <w:lang w:val="es-ES" w:eastAsia="es-ES"/>
        </w:rPr>
      </w:pPr>
      <w:r w:rsidRPr="00492752">
        <w:rPr>
          <w:b/>
          <w:bCs/>
          <w:sz w:val="23"/>
          <w:szCs w:val="23"/>
          <w:lang w:val="es-ES" w:eastAsia="es-ES"/>
        </w:rPr>
        <w:t>I-</w:t>
      </w:r>
      <w:r>
        <w:rPr>
          <w:sz w:val="23"/>
          <w:szCs w:val="23"/>
          <w:lang w:val="es-ES" w:eastAsia="es-ES"/>
        </w:rPr>
        <w:tab/>
        <w:t xml:space="preserve">Conforme lo expresado </w:t>
      </w:r>
      <w:r>
        <w:rPr>
          <w:i/>
          <w:iCs/>
          <w:sz w:val="23"/>
          <w:szCs w:val="23"/>
          <w:lang w:val="es-ES" w:eastAsia="es-ES"/>
        </w:rPr>
        <w:t xml:space="preserve">supra, </w:t>
      </w:r>
      <w:r w:rsidRPr="00492752">
        <w:rPr>
          <w:b/>
          <w:bCs/>
          <w:sz w:val="23"/>
          <w:szCs w:val="23"/>
          <w:lang w:val="es-ES" w:eastAsia="es-ES"/>
        </w:rPr>
        <w:t>SE RECHAZA</w:t>
      </w:r>
      <w:r>
        <w:rPr>
          <w:sz w:val="23"/>
          <w:szCs w:val="23"/>
          <w:lang w:val="es-ES" w:eastAsia="es-ES"/>
        </w:rPr>
        <w:t xml:space="preserve"> el Conocimiento del </w:t>
      </w:r>
      <w:r w:rsidRPr="00492752">
        <w:rPr>
          <w:b/>
          <w:bCs/>
          <w:sz w:val="23"/>
          <w:szCs w:val="23"/>
          <w:lang w:val="es-ES" w:eastAsia="es-ES"/>
        </w:rPr>
        <w:t>RECURSO DE APELACIÓN</w:t>
      </w:r>
      <w:r>
        <w:rPr>
          <w:sz w:val="23"/>
          <w:szCs w:val="23"/>
          <w:lang w:val="es-ES" w:eastAsia="es-ES"/>
        </w:rPr>
        <w:t xml:space="preserve"> y de </w:t>
      </w:r>
      <w:r w:rsidRPr="00492752">
        <w:rPr>
          <w:b/>
          <w:bCs/>
          <w:sz w:val="23"/>
          <w:szCs w:val="23"/>
          <w:lang w:val="es-ES" w:eastAsia="es-ES"/>
        </w:rPr>
        <w:t>INCIDENTE DE NULIDAD</w:t>
      </w:r>
      <w:r>
        <w:rPr>
          <w:sz w:val="23"/>
          <w:szCs w:val="23"/>
          <w:lang w:val="es-ES" w:eastAsia="es-ES"/>
        </w:rPr>
        <w:t xml:space="preserve">, presentados por el Señor </w:t>
      </w:r>
      <w:r w:rsidRPr="00492752">
        <w:rPr>
          <w:b/>
          <w:bCs/>
          <w:sz w:val="23"/>
          <w:szCs w:val="23"/>
          <w:lang w:val="es-ES" w:eastAsia="es-ES"/>
        </w:rPr>
        <w:t>C</w:t>
      </w:r>
      <w:r>
        <w:rPr>
          <w:b/>
          <w:bCs/>
          <w:sz w:val="23"/>
          <w:szCs w:val="23"/>
          <w:lang w:val="es-ES" w:eastAsia="es-ES"/>
        </w:rPr>
        <w:t>.E.V.V.</w:t>
      </w:r>
      <w:r>
        <w:rPr>
          <w:sz w:val="23"/>
          <w:szCs w:val="23"/>
          <w:lang w:val="es-ES" w:eastAsia="es-ES"/>
        </w:rPr>
        <w:t xml:space="preserve">, de calidades conocidas, portador de la cédula de identidad número …, contra el </w:t>
      </w:r>
      <w:r w:rsidRPr="00492752">
        <w:rPr>
          <w:b/>
          <w:bCs/>
          <w:sz w:val="23"/>
          <w:szCs w:val="23"/>
          <w:u w:val="single"/>
          <w:lang w:val="es-ES" w:eastAsia="es-ES"/>
        </w:rPr>
        <w:t>Oficio No. DAJ 2018002190</w:t>
      </w:r>
      <w:r>
        <w:rPr>
          <w:b/>
          <w:bCs/>
          <w:sz w:val="23"/>
          <w:szCs w:val="23"/>
          <w:u w:val="single"/>
          <w:lang w:val="es-ES" w:eastAsia="es-ES"/>
        </w:rPr>
        <w:t>,</w:t>
      </w:r>
      <w:r>
        <w:rPr>
          <w:sz w:val="23"/>
          <w:szCs w:val="23"/>
          <w:lang w:val="es-ES" w:eastAsia="es-ES"/>
        </w:rPr>
        <w:t xml:space="preserve"> de fecha 29 de </w:t>
      </w:r>
      <w:proofErr w:type="gramStart"/>
      <w:r>
        <w:rPr>
          <w:sz w:val="23"/>
          <w:szCs w:val="23"/>
          <w:lang w:val="es-ES" w:eastAsia="es-ES"/>
        </w:rPr>
        <w:t>Junio</w:t>
      </w:r>
      <w:proofErr w:type="gramEnd"/>
      <w:r>
        <w:rPr>
          <w:sz w:val="23"/>
          <w:szCs w:val="23"/>
          <w:lang w:val="es-ES" w:eastAsia="es-ES"/>
        </w:rPr>
        <w:t xml:space="preserve"> del año 2018, de la Dirección de Asuntos Jurídicos del Consejo de Transporte Público.</w:t>
      </w:r>
    </w:p>
    <w:p w:rsidR="00697E49" w:rsidRDefault="00492752">
      <w:pPr>
        <w:tabs>
          <w:tab w:val="left" w:pos="1080"/>
        </w:tabs>
        <w:kinsoku w:val="0"/>
        <w:overflowPunct w:val="0"/>
        <w:autoSpaceDE/>
        <w:autoSpaceDN/>
        <w:adjustRightInd/>
        <w:spacing w:before="327" w:line="302" w:lineRule="exact"/>
        <w:ind w:left="360"/>
        <w:jc w:val="both"/>
        <w:textAlignment w:val="baseline"/>
        <w:rPr>
          <w:spacing w:val="8"/>
          <w:sz w:val="23"/>
          <w:szCs w:val="23"/>
          <w:lang w:val="es-ES" w:eastAsia="es-ES"/>
        </w:rPr>
      </w:pPr>
      <w:r w:rsidRPr="00492752">
        <w:rPr>
          <w:b/>
          <w:bCs/>
          <w:spacing w:val="8"/>
          <w:sz w:val="23"/>
          <w:szCs w:val="23"/>
          <w:lang w:val="es-ES" w:eastAsia="es-ES"/>
        </w:rPr>
        <w:t>II.-</w:t>
      </w:r>
      <w:r>
        <w:rPr>
          <w:spacing w:val="8"/>
          <w:sz w:val="23"/>
          <w:szCs w:val="23"/>
          <w:lang w:val="es-ES" w:eastAsia="es-ES"/>
        </w:rPr>
        <w:tab/>
        <w:t xml:space="preserve">Dado el Deber Fundamental de Justicia Pronta y Cumplida </w:t>
      </w:r>
      <w:r>
        <w:rPr>
          <w:i/>
          <w:iCs/>
          <w:spacing w:val="8"/>
          <w:sz w:val="23"/>
          <w:szCs w:val="23"/>
          <w:lang w:val="es-ES" w:eastAsia="es-ES"/>
        </w:rPr>
        <w:t xml:space="preserve">(artículo 41 constitucional), </w:t>
      </w:r>
      <w:r>
        <w:rPr>
          <w:spacing w:val="8"/>
          <w:sz w:val="23"/>
          <w:szCs w:val="23"/>
          <w:lang w:val="es-ES" w:eastAsia="es-ES"/>
        </w:rPr>
        <w:t xml:space="preserve">se dispone (lúe el presente Asunto debe de Devolverse </w:t>
      </w:r>
      <w:r>
        <w:rPr>
          <w:i/>
          <w:iCs/>
          <w:spacing w:val="8"/>
          <w:sz w:val="23"/>
          <w:szCs w:val="23"/>
          <w:lang w:val="es-ES" w:eastAsia="es-ES"/>
        </w:rPr>
        <w:t xml:space="preserve">—a la brevedad de mérito- </w:t>
      </w:r>
      <w:r>
        <w:rPr>
          <w:spacing w:val="8"/>
          <w:sz w:val="23"/>
          <w:szCs w:val="23"/>
          <w:lang w:val="es-ES" w:eastAsia="es-ES"/>
        </w:rPr>
        <w:t>ante la Junta Directiva del Consejo de Transporte Público, para su definición pertinente.</w:t>
      </w:r>
    </w:p>
    <w:p w:rsidR="00697E49" w:rsidRDefault="00492752" w:rsidP="00492752">
      <w:pPr>
        <w:kinsoku w:val="0"/>
        <w:overflowPunct w:val="0"/>
        <w:autoSpaceDE/>
        <w:autoSpaceDN/>
        <w:adjustRightInd/>
        <w:spacing w:before="360" w:line="268" w:lineRule="exact"/>
        <w:ind w:left="360"/>
        <w:textAlignment w:val="baseline"/>
        <w:rPr>
          <w:sz w:val="24"/>
          <w:szCs w:val="24"/>
        </w:rPr>
      </w:pPr>
      <w:r w:rsidRPr="00492752">
        <w:rPr>
          <w:b/>
          <w:bCs/>
          <w:spacing w:val="10"/>
          <w:sz w:val="23"/>
          <w:szCs w:val="23"/>
          <w:lang w:val="es-ES" w:eastAsia="es-ES"/>
        </w:rPr>
        <w:t>NOTIFÍQUESE.</w:t>
      </w:r>
      <w:r>
        <w:rPr>
          <w:sz w:val="24"/>
          <w:szCs w:val="24"/>
        </w:rPr>
        <w:t xml:space="preserve"> </w:t>
      </w:r>
    </w:p>
    <w:p w:rsidR="00492752" w:rsidRDefault="00492752" w:rsidP="00492752">
      <w:pPr>
        <w:kinsoku w:val="0"/>
        <w:overflowPunct w:val="0"/>
        <w:autoSpaceDE/>
        <w:autoSpaceDN/>
        <w:adjustRightInd/>
        <w:spacing w:before="360" w:line="268" w:lineRule="exact"/>
        <w:ind w:left="360"/>
        <w:textAlignment w:val="baseline"/>
        <w:rPr>
          <w:sz w:val="24"/>
          <w:szCs w:val="24"/>
        </w:rPr>
      </w:pPr>
    </w:p>
    <w:p w:rsidR="00492752" w:rsidRPr="008B3302" w:rsidRDefault="00492752" w:rsidP="00492752">
      <w:pPr>
        <w:pStyle w:val="Ttulo1"/>
        <w:spacing w:before="0" w:after="0"/>
        <w:ind w:left="426" w:right="-12"/>
        <w:jc w:val="center"/>
        <w:rPr>
          <w:rFonts w:ascii="Times New Roman" w:hAnsi="Times New Roman" w:cs="Times New Roman"/>
          <w:b w:val="0"/>
          <w:color w:val="000000"/>
          <w:sz w:val="24"/>
          <w:szCs w:val="24"/>
        </w:rPr>
      </w:pPr>
      <w:r w:rsidRPr="008B3302">
        <w:rPr>
          <w:rFonts w:ascii="Times New Roman" w:hAnsi="Times New Roman" w:cs="Times New Roman"/>
          <w:b w:val="0"/>
          <w:color w:val="000000"/>
          <w:sz w:val="24"/>
          <w:szCs w:val="24"/>
        </w:rPr>
        <w:t>Lic. Ronald Muñoz Corea</w:t>
      </w:r>
    </w:p>
    <w:p w:rsidR="00492752" w:rsidRPr="008B3302" w:rsidRDefault="00492752" w:rsidP="00492752">
      <w:pPr>
        <w:ind w:left="426" w:right="-12"/>
        <w:jc w:val="center"/>
        <w:rPr>
          <w:color w:val="000000"/>
          <w:sz w:val="24"/>
          <w:szCs w:val="24"/>
        </w:rPr>
      </w:pPr>
      <w:proofErr w:type="spellStart"/>
      <w:r w:rsidRPr="008B3302">
        <w:rPr>
          <w:color w:val="000000"/>
          <w:sz w:val="24"/>
          <w:szCs w:val="24"/>
        </w:rPr>
        <w:t>Presidente</w:t>
      </w:r>
      <w:proofErr w:type="spellEnd"/>
    </w:p>
    <w:p w:rsidR="00492752" w:rsidRPr="008B3302" w:rsidRDefault="00492752" w:rsidP="00492752">
      <w:pPr>
        <w:pStyle w:val="Ttulo1"/>
        <w:spacing w:before="0" w:after="0"/>
        <w:ind w:left="426"/>
        <w:jc w:val="left"/>
        <w:rPr>
          <w:rFonts w:ascii="Times New Roman" w:hAnsi="Times New Roman" w:cs="Times New Roman"/>
          <w:b w:val="0"/>
          <w:color w:val="000000"/>
          <w:sz w:val="24"/>
          <w:szCs w:val="24"/>
        </w:rPr>
      </w:pPr>
    </w:p>
    <w:p w:rsidR="00492752" w:rsidRPr="008B3302" w:rsidRDefault="00492752" w:rsidP="00492752">
      <w:pPr>
        <w:ind w:left="426"/>
        <w:rPr>
          <w:color w:val="000000"/>
          <w:lang w:eastAsia="es-ES"/>
        </w:rPr>
      </w:pPr>
    </w:p>
    <w:p w:rsidR="00492752" w:rsidRPr="008B3302" w:rsidRDefault="00492752" w:rsidP="00492752">
      <w:pPr>
        <w:ind w:left="426"/>
        <w:jc w:val="center"/>
        <w:rPr>
          <w:color w:val="000000"/>
          <w:lang w:eastAsia="es-ES"/>
        </w:rPr>
      </w:pPr>
    </w:p>
    <w:p w:rsidR="00492752" w:rsidRPr="008B3302" w:rsidRDefault="00492752" w:rsidP="00492752">
      <w:pPr>
        <w:ind w:left="426"/>
        <w:jc w:val="center"/>
        <w:rPr>
          <w:color w:val="000000"/>
          <w:lang w:eastAsia="es-ES"/>
        </w:rPr>
      </w:pPr>
    </w:p>
    <w:p w:rsidR="00492752" w:rsidRPr="008B3302" w:rsidRDefault="00492752" w:rsidP="00492752">
      <w:pPr>
        <w:pStyle w:val="Ttulo1"/>
        <w:spacing w:before="0" w:after="0"/>
        <w:ind w:left="426" w:right="-12"/>
        <w:jc w:val="center"/>
        <w:rPr>
          <w:rFonts w:ascii="Times New Roman" w:hAnsi="Times New Roman" w:cs="Times New Roman"/>
          <w:b w:val="0"/>
          <w:color w:val="000000"/>
          <w:sz w:val="24"/>
          <w:szCs w:val="24"/>
        </w:rPr>
      </w:pPr>
      <w:r w:rsidRPr="008B3302">
        <w:rPr>
          <w:rFonts w:ascii="Times New Roman" w:hAnsi="Times New Roman" w:cs="Times New Roman"/>
          <w:b w:val="0"/>
          <w:color w:val="000000"/>
          <w:sz w:val="24"/>
          <w:szCs w:val="24"/>
        </w:rPr>
        <w:t xml:space="preserve">Lic. Mario Quesada Aguirre          </w:t>
      </w:r>
      <w:r w:rsidRPr="008B3302">
        <w:rPr>
          <w:rFonts w:ascii="Times New Roman" w:hAnsi="Times New Roman" w:cs="Times New Roman"/>
          <w:b w:val="0"/>
          <w:color w:val="000000"/>
          <w:sz w:val="24"/>
          <w:szCs w:val="24"/>
        </w:rPr>
        <w:tab/>
        <w:t xml:space="preserve"> Lic. Carlos Miguel Portuguez Méndez</w:t>
      </w:r>
    </w:p>
    <w:p w:rsidR="00492752" w:rsidRPr="008B3302" w:rsidRDefault="00492752" w:rsidP="00492752">
      <w:pPr>
        <w:pStyle w:val="Ttulo1"/>
        <w:spacing w:before="0" w:after="0"/>
        <w:ind w:left="426" w:right="-12"/>
        <w:jc w:val="center"/>
        <w:rPr>
          <w:rFonts w:ascii="Times New Roman" w:hAnsi="Times New Roman" w:cs="Times New Roman"/>
          <w:b w:val="0"/>
          <w:color w:val="000000"/>
          <w:sz w:val="24"/>
          <w:szCs w:val="24"/>
        </w:rPr>
      </w:pPr>
      <w:r w:rsidRPr="008B3302">
        <w:rPr>
          <w:rFonts w:ascii="Times New Roman" w:hAnsi="Times New Roman" w:cs="Times New Roman"/>
          <w:b w:val="0"/>
          <w:color w:val="000000"/>
          <w:sz w:val="24"/>
          <w:szCs w:val="24"/>
        </w:rPr>
        <w:t xml:space="preserve">Juez </w:t>
      </w:r>
      <w:r w:rsidRPr="008B3302">
        <w:rPr>
          <w:rFonts w:ascii="Times New Roman" w:hAnsi="Times New Roman" w:cs="Times New Roman"/>
          <w:b w:val="0"/>
          <w:color w:val="000000"/>
          <w:sz w:val="24"/>
          <w:szCs w:val="24"/>
        </w:rPr>
        <w:tab/>
      </w:r>
      <w:r w:rsidRPr="008B3302">
        <w:rPr>
          <w:rFonts w:ascii="Times New Roman" w:hAnsi="Times New Roman" w:cs="Times New Roman"/>
          <w:b w:val="0"/>
          <w:color w:val="000000"/>
          <w:sz w:val="24"/>
          <w:szCs w:val="24"/>
        </w:rPr>
        <w:tab/>
      </w:r>
      <w:r w:rsidRPr="008B3302">
        <w:rPr>
          <w:rFonts w:ascii="Times New Roman" w:hAnsi="Times New Roman" w:cs="Times New Roman"/>
          <w:b w:val="0"/>
          <w:color w:val="000000"/>
          <w:sz w:val="24"/>
          <w:szCs w:val="24"/>
        </w:rPr>
        <w:tab/>
        <w:t xml:space="preserve"> </w:t>
      </w:r>
      <w:r w:rsidRPr="008B3302">
        <w:rPr>
          <w:rFonts w:ascii="Times New Roman" w:hAnsi="Times New Roman" w:cs="Times New Roman"/>
          <w:b w:val="0"/>
          <w:color w:val="000000"/>
          <w:sz w:val="24"/>
          <w:szCs w:val="24"/>
        </w:rPr>
        <w:tab/>
      </w:r>
      <w:r w:rsidRPr="008B3302">
        <w:rPr>
          <w:rFonts w:ascii="Times New Roman" w:hAnsi="Times New Roman" w:cs="Times New Roman"/>
          <w:b w:val="0"/>
          <w:color w:val="000000"/>
          <w:sz w:val="24"/>
          <w:szCs w:val="24"/>
        </w:rPr>
        <w:tab/>
      </w:r>
      <w:proofErr w:type="spellStart"/>
      <w:r w:rsidRPr="008B3302">
        <w:rPr>
          <w:rFonts w:ascii="Times New Roman" w:hAnsi="Times New Roman" w:cs="Times New Roman"/>
          <w:b w:val="0"/>
          <w:color w:val="000000"/>
          <w:sz w:val="24"/>
          <w:szCs w:val="24"/>
        </w:rPr>
        <w:t>Juez</w:t>
      </w:r>
      <w:proofErr w:type="spellEnd"/>
    </w:p>
    <w:p w:rsidR="00492752" w:rsidRDefault="00492752" w:rsidP="00492752">
      <w:pPr>
        <w:kinsoku w:val="0"/>
        <w:overflowPunct w:val="0"/>
        <w:autoSpaceDE/>
        <w:autoSpaceDN/>
        <w:adjustRightInd/>
        <w:spacing w:before="360" w:line="268" w:lineRule="exact"/>
        <w:ind w:left="360"/>
        <w:textAlignment w:val="baseline"/>
        <w:rPr>
          <w:sz w:val="24"/>
          <w:szCs w:val="24"/>
        </w:rPr>
      </w:pPr>
    </w:p>
    <w:sectPr w:rsidR="00492752" w:rsidSect="00492752">
      <w:type w:val="continuous"/>
      <w:pgSz w:w="12240" w:h="15840"/>
      <w:pgMar w:top="2160" w:right="1908" w:bottom="210" w:left="127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752"/>
    <w:rsid w:val="00492752"/>
    <w:rsid w:val="00697E49"/>
    <w:rsid w:val="00A81DEC"/>
    <w:rsid w:val="00FF3E5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C4AE076-39A2-43C5-A5D9-10D1C03C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492752"/>
    <w:pPr>
      <w:keepNext/>
      <w:widowControl/>
      <w:autoSpaceDE/>
      <w:autoSpaceDN/>
      <w:adjustRightInd/>
      <w:spacing w:before="240" w:after="60"/>
      <w:ind w:left="851" w:right="851"/>
      <w:jc w:val="both"/>
      <w:outlineLvl w:val="0"/>
    </w:pPr>
    <w:rPr>
      <w:rFonts w:ascii="Arial" w:hAnsi="Arial" w:cs="Arial"/>
      <w:b/>
      <w:bCs/>
      <w:kern w:val="32"/>
      <w:sz w:val="32"/>
      <w:szCs w:val="3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2752"/>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911</Words>
  <Characters>4833</Characters>
  <Application>Microsoft Office Word</Application>
  <DocSecurity>0</DocSecurity>
  <Lines>40</Lines>
  <Paragraphs>11</Paragraphs>
  <ScaleCrop>false</ScaleCrop>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Marcela Mora Zúñiga</cp:lastModifiedBy>
  <cp:revision>8</cp:revision>
  <dcterms:created xsi:type="dcterms:W3CDTF">2019-12-02T16:28:00Z</dcterms:created>
  <dcterms:modified xsi:type="dcterms:W3CDTF">2020-06-15T19:46:00Z</dcterms:modified>
</cp:coreProperties>
</file>